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6066B" w14:textId="38114F75" w:rsidR="001E543E" w:rsidRPr="0058473F" w:rsidRDefault="001E543E" w:rsidP="001E543E">
      <w:pPr>
        <w:spacing w:after="0"/>
        <w:jc w:val="center"/>
        <w:rPr>
          <w:rFonts w:ascii="Aptos Display" w:hAnsi="Aptos Display"/>
          <w:b/>
          <w:bCs/>
          <w:sz w:val="32"/>
          <w:szCs w:val="32"/>
        </w:rPr>
      </w:pPr>
      <w:r w:rsidRPr="001E543E">
        <w:rPr>
          <w:rFonts w:ascii="Aptos Display" w:hAnsi="Aptos Display"/>
          <w:b/>
          <w:bCs/>
          <w:sz w:val="32"/>
          <w:szCs w:val="32"/>
        </w:rPr>
        <w:t>NOTICE D'INFORMATION</w:t>
      </w:r>
      <w:r w:rsidR="00096FAB">
        <w:rPr>
          <w:rFonts w:ascii="Aptos Display" w:hAnsi="Aptos Display"/>
          <w:b/>
          <w:bCs/>
          <w:sz w:val="32"/>
          <w:szCs w:val="32"/>
        </w:rPr>
        <w:t xml:space="preserve"> (selon arrêté du 11 septembre 2026)</w:t>
      </w:r>
    </w:p>
    <w:p w14:paraId="14B0A060" w14:textId="77777777" w:rsidR="0058473F" w:rsidRPr="0058473F" w:rsidRDefault="0058473F" w:rsidP="0058473F">
      <w:pPr>
        <w:spacing w:after="0"/>
        <w:jc w:val="center"/>
        <w:rPr>
          <w:rFonts w:ascii="Aptos Display" w:hAnsi="Aptos Display"/>
        </w:rPr>
      </w:pPr>
      <w:r w:rsidRPr="001E543E">
        <w:rPr>
          <w:rFonts w:ascii="Aptos Display" w:hAnsi="Aptos Display"/>
        </w:rPr>
        <w:t>EN APPLICATION DE L'</w:t>
      </w:r>
      <w:hyperlink r:id="rId5" w:tooltip="Arrêté du 11 janvier 1999" w:history="1">
        <w:r w:rsidRPr="001E543E">
          <w:rPr>
            <w:rStyle w:val="Lienhypertexte"/>
            <w:rFonts w:ascii="Aptos Display" w:hAnsi="Aptos Display"/>
          </w:rPr>
          <w:t>ARRÊTÉ DU 11 JANVIER 1999</w:t>
        </w:r>
      </w:hyperlink>
      <w:r w:rsidRPr="001E543E">
        <w:rPr>
          <w:rFonts w:ascii="Aptos Display" w:hAnsi="Aptos Display"/>
        </w:rPr>
        <w:t xml:space="preserve"> MODIFIÉ </w:t>
      </w:r>
    </w:p>
    <w:p w14:paraId="363EB8A4" w14:textId="19CAD095" w:rsidR="001E543E" w:rsidRPr="0058473F" w:rsidRDefault="001E543E" w:rsidP="0058473F">
      <w:pPr>
        <w:jc w:val="center"/>
        <w:rPr>
          <w:rFonts w:ascii="Aptos Display" w:hAnsi="Aptos Display"/>
        </w:rPr>
      </w:pPr>
      <w:r w:rsidRPr="001E543E">
        <w:rPr>
          <w:rFonts w:ascii="Aptos Display" w:hAnsi="Aptos Display"/>
        </w:rPr>
        <w:t>RELATIF À L'INFORMATION SUR LES PRIX DES PRESTATIONS FUNÉRAIRES</w:t>
      </w:r>
    </w:p>
    <w:p w14:paraId="5ED0FD83" w14:textId="77777777" w:rsidR="00E32597" w:rsidRPr="0058473F" w:rsidRDefault="00E32597" w:rsidP="001E543E">
      <w:pPr>
        <w:rPr>
          <w:rFonts w:ascii="Aptos Display" w:hAnsi="Aptos Display"/>
          <w:sz w:val="32"/>
          <w:szCs w:val="32"/>
        </w:rPr>
      </w:pPr>
    </w:p>
    <w:p w14:paraId="547014FA" w14:textId="764F5209" w:rsidR="001E543E" w:rsidRPr="003E53B1" w:rsidRDefault="001E543E" w:rsidP="001E543E">
      <w:pPr>
        <w:rPr>
          <w:rFonts w:ascii="Aptos Display" w:hAnsi="Aptos Display"/>
          <w:i/>
          <w:iCs/>
          <w:sz w:val="22"/>
          <w:szCs w:val="22"/>
        </w:rPr>
      </w:pPr>
      <w:r w:rsidRPr="001E543E">
        <w:rPr>
          <w:rFonts w:ascii="Aptos Display" w:hAnsi="Aptos Display"/>
          <w:i/>
          <w:iCs/>
          <w:sz w:val="22"/>
          <w:szCs w:val="22"/>
        </w:rPr>
        <w:t xml:space="preserve">La présente notice synthétise les informations essentielles à connaître avant la souscription d'un engagement auprès d'un opérateur funéraire. Les informations complètes sur les services proposés figurent dans la documentation générale mise en libre consultation par l'opérateur funéraire dans son établissement et, le cas échéant, sur son site internet. </w:t>
      </w:r>
    </w:p>
    <w:p w14:paraId="14074F58" w14:textId="53BAAFA7" w:rsidR="001E543E" w:rsidRPr="003E53B1" w:rsidRDefault="001E543E" w:rsidP="001E543E">
      <w:pPr>
        <w:rPr>
          <w:rFonts w:ascii="Aptos Display" w:hAnsi="Aptos Display"/>
          <w:i/>
          <w:iCs/>
          <w:sz w:val="22"/>
          <w:szCs w:val="22"/>
        </w:rPr>
      </w:pPr>
      <w:r w:rsidRPr="001E543E">
        <w:rPr>
          <w:rFonts w:ascii="Aptos Display" w:hAnsi="Aptos Display"/>
          <w:i/>
          <w:iCs/>
          <w:sz w:val="22"/>
          <w:szCs w:val="22"/>
        </w:rPr>
        <w:t xml:space="preserve">Des informations pratiques sont également disponibles sur les sites </w:t>
      </w:r>
      <w:hyperlink r:id="rId6" w:tgtFrame="_blank" w:history="1">
        <w:r w:rsidRPr="001E543E">
          <w:rPr>
            <w:rStyle w:val="Lienhypertexte"/>
            <w:rFonts w:ascii="Aptos Display" w:hAnsi="Aptos Display"/>
            <w:i/>
            <w:iCs/>
            <w:sz w:val="22"/>
            <w:szCs w:val="22"/>
          </w:rPr>
          <w:t>https://www.service-public.gouv.fr/</w:t>
        </w:r>
      </w:hyperlink>
      <w:r w:rsidR="0058473F" w:rsidRPr="003E53B1">
        <w:rPr>
          <w:rFonts w:ascii="Aptos Display" w:hAnsi="Aptos Display"/>
          <w:i/>
          <w:iCs/>
          <w:sz w:val="22"/>
          <w:szCs w:val="22"/>
        </w:rPr>
        <w:t xml:space="preserve"> (rubrique « Un proche est décédé »),</w:t>
      </w:r>
      <w:r w:rsidRPr="001E543E">
        <w:rPr>
          <w:rFonts w:ascii="Aptos Display" w:hAnsi="Aptos Display"/>
          <w:i/>
          <w:iCs/>
          <w:sz w:val="22"/>
          <w:szCs w:val="22"/>
        </w:rPr>
        <w:t xml:space="preserve"> </w:t>
      </w:r>
      <w:hyperlink r:id="rId7" w:tgtFrame="_blank" w:history="1">
        <w:r w:rsidRPr="001E543E">
          <w:rPr>
            <w:rStyle w:val="Lienhypertexte"/>
            <w:rFonts w:ascii="Aptos Display" w:hAnsi="Aptos Display"/>
            <w:i/>
            <w:iCs/>
            <w:sz w:val="22"/>
            <w:szCs w:val="22"/>
          </w:rPr>
          <w:t>www.pour-les-personnes-agees.gouv.fr</w:t>
        </w:r>
      </w:hyperlink>
      <w:r w:rsidRPr="001E543E">
        <w:rPr>
          <w:rFonts w:ascii="Aptos Display" w:hAnsi="Aptos Display"/>
          <w:i/>
          <w:iCs/>
          <w:sz w:val="22"/>
          <w:szCs w:val="22"/>
        </w:rPr>
        <w:t xml:space="preserve"> (rubrique « Après le décès en EHPAD ») et </w:t>
      </w:r>
      <w:hyperlink r:id="rId8" w:tgtFrame="_blank" w:history="1">
        <w:r w:rsidRPr="001E543E">
          <w:rPr>
            <w:rStyle w:val="Lienhypertexte"/>
            <w:rFonts w:ascii="Aptos Display" w:hAnsi="Aptos Display"/>
            <w:i/>
            <w:iCs/>
            <w:sz w:val="22"/>
            <w:szCs w:val="22"/>
          </w:rPr>
          <w:t>www.economie.gouv.fr/dgccrf</w:t>
        </w:r>
      </w:hyperlink>
    </w:p>
    <w:p w14:paraId="66A57747" w14:textId="3A9C8829" w:rsidR="001E543E" w:rsidRDefault="001E543E" w:rsidP="001E543E">
      <w:pPr>
        <w:spacing w:after="120" w:line="276" w:lineRule="auto"/>
        <w:rPr>
          <w:rFonts w:ascii="Aptos Display" w:hAnsi="Aptos Display"/>
          <w:sz w:val="22"/>
          <w:szCs w:val="22"/>
        </w:rPr>
      </w:pPr>
      <w:r w:rsidRPr="001E543E">
        <w:rPr>
          <w:rFonts w:ascii="Aptos Display" w:hAnsi="Aptos Display"/>
          <w:sz w:val="36"/>
          <w:szCs w:val="36"/>
        </w:rPr>
        <w:br/>
      </w:r>
      <w:r w:rsidRPr="001E543E">
        <w:rPr>
          <w:rFonts w:ascii="Aptos Display" w:hAnsi="Aptos Display"/>
          <w:sz w:val="22"/>
          <w:szCs w:val="22"/>
        </w:rPr>
        <w:t>Préalablement à toute démarche auprès d'un opérateur funéraire :</w:t>
      </w:r>
    </w:p>
    <w:p w14:paraId="7A5546CD" w14:textId="7602165C" w:rsidR="001E543E" w:rsidRPr="00C74FA3" w:rsidRDefault="001E543E" w:rsidP="0042335F">
      <w:pPr>
        <w:pStyle w:val="Paragraphedeliste"/>
        <w:numPr>
          <w:ilvl w:val="0"/>
          <w:numId w:val="1"/>
        </w:numPr>
        <w:spacing w:after="120" w:line="240" w:lineRule="auto"/>
        <w:ind w:left="567" w:hanging="284"/>
        <w:contextualSpacing w:val="0"/>
        <w:rPr>
          <w:rFonts w:ascii="Aptos Display" w:hAnsi="Aptos Display"/>
          <w:sz w:val="22"/>
          <w:szCs w:val="22"/>
        </w:rPr>
      </w:pPr>
      <w:r w:rsidRPr="00C74FA3">
        <w:rPr>
          <w:rFonts w:ascii="Aptos Display" w:hAnsi="Aptos Display"/>
          <w:sz w:val="22"/>
          <w:szCs w:val="22"/>
        </w:rPr>
        <w:t>les funérailles engendrent généralement des frais. Par anticipation d'un décès et, en tout état de cause, avant de vous engager avec un opérateur funéraire, pensez à vérifier si le défunt a souscrit un contrat obsèques. Pour ce faire, vous pouvez notamment interroger l'AGIRA via son formulaire en ligne (</w:t>
      </w:r>
      <w:hyperlink r:id="rId9" w:tgtFrame="_blank" w:history="1">
        <w:r w:rsidRPr="00C74FA3">
          <w:rPr>
            <w:rStyle w:val="Lienhypertexte"/>
            <w:rFonts w:ascii="Aptos Display" w:hAnsi="Aptos Display"/>
            <w:sz w:val="22"/>
            <w:szCs w:val="22"/>
          </w:rPr>
          <w:t xml:space="preserve"> www.agira-vie.fr/obseques</w:t>
        </w:r>
      </w:hyperlink>
      <w:r w:rsidRPr="00C74FA3">
        <w:rPr>
          <w:rFonts w:ascii="Aptos Display" w:hAnsi="Aptos Display"/>
          <w:sz w:val="22"/>
          <w:szCs w:val="22"/>
        </w:rPr>
        <w:t>). A défaut, les funérailles seront à régler par les héritiers, qui peuvent recourir aux avoirs bancaires du défunt ;</w:t>
      </w:r>
    </w:p>
    <w:p w14:paraId="572340AE" w14:textId="77777777" w:rsidR="0058473F" w:rsidRDefault="001E543E" w:rsidP="00C74FA3">
      <w:pPr>
        <w:pStyle w:val="Paragraphedeliste"/>
        <w:numPr>
          <w:ilvl w:val="0"/>
          <w:numId w:val="1"/>
        </w:numPr>
        <w:spacing w:after="0" w:line="240" w:lineRule="auto"/>
        <w:ind w:left="567" w:hanging="284"/>
        <w:contextualSpacing w:val="0"/>
        <w:rPr>
          <w:rFonts w:ascii="Aptos Display" w:hAnsi="Aptos Display"/>
          <w:sz w:val="22"/>
          <w:szCs w:val="22"/>
        </w:rPr>
      </w:pPr>
      <w:r w:rsidRPr="001E543E">
        <w:rPr>
          <w:rFonts w:ascii="Aptos Display" w:hAnsi="Aptos Display"/>
          <w:sz w:val="22"/>
          <w:szCs w:val="22"/>
        </w:rPr>
        <w:t xml:space="preserve">l'inhumation ou la crémation du défunt doit s'organiser dans un délai de 14 jours calendaires (*). </w:t>
      </w:r>
    </w:p>
    <w:p w14:paraId="137B83DC" w14:textId="60A28DB5" w:rsidR="001E543E" w:rsidRDefault="001E543E" w:rsidP="00C74FA3">
      <w:pPr>
        <w:pStyle w:val="Paragraphedeliste"/>
        <w:spacing w:after="120" w:line="240" w:lineRule="auto"/>
        <w:ind w:left="567"/>
        <w:contextualSpacing w:val="0"/>
        <w:rPr>
          <w:rFonts w:ascii="Aptos Display" w:hAnsi="Aptos Display"/>
          <w:sz w:val="22"/>
          <w:szCs w:val="22"/>
        </w:rPr>
      </w:pPr>
      <w:r w:rsidRPr="001E543E">
        <w:rPr>
          <w:rFonts w:ascii="Aptos Display" w:hAnsi="Aptos Display"/>
          <w:sz w:val="22"/>
          <w:szCs w:val="22"/>
        </w:rPr>
        <w:t>Ce délai doit vous permettre d'obtenir des devis établis par différentes entreprises de pompes funèbres pour les comparer ;</w:t>
      </w:r>
    </w:p>
    <w:p w14:paraId="1883F27F" w14:textId="3F394792" w:rsidR="001E543E" w:rsidRPr="001E543E" w:rsidRDefault="001E543E" w:rsidP="00C74FA3">
      <w:pPr>
        <w:pStyle w:val="Paragraphedeliste"/>
        <w:numPr>
          <w:ilvl w:val="0"/>
          <w:numId w:val="1"/>
        </w:numPr>
        <w:spacing w:after="120" w:line="240" w:lineRule="auto"/>
        <w:ind w:left="567" w:hanging="284"/>
        <w:contextualSpacing w:val="0"/>
        <w:rPr>
          <w:rFonts w:ascii="Aptos Display" w:hAnsi="Aptos Display"/>
          <w:sz w:val="22"/>
          <w:szCs w:val="22"/>
        </w:rPr>
      </w:pPr>
      <w:r w:rsidRPr="001E543E">
        <w:rPr>
          <w:rFonts w:ascii="Aptos Display" w:hAnsi="Aptos Display"/>
          <w:sz w:val="22"/>
          <w:szCs w:val="22"/>
        </w:rPr>
        <w:t>la liste des opérateurs funéraires habilités est affichée dans les locaux d'accueil des chambres mortuaires, funéraires et des crématoriums et est disponible en préfecture, en mairie et dans les établissements de santé. La liste des chambres funéraires habilitées est disponible dans ces mêmes établissements et affichée dans les locaux des chambres mortuaires des établissements de santé.</w:t>
      </w:r>
    </w:p>
    <w:p w14:paraId="2243C71B" w14:textId="77777777" w:rsidR="001E543E" w:rsidRDefault="001E543E" w:rsidP="001E543E">
      <w:pPr>
        <w:spacing w:after="120" w:line="276" w:lineRule="auto"/>
        <w:rPr>
          <w:rFonts w:ascii="Aptos Display" w:hAnsi="Aptos Display"/>
          <w:sz w:val="22"/>
          <w:szCs w:val="22"/>
        </w:rPr>
      </w:pPr>
      <w:r w:rsidRPr="001E543E">
        <w:rPr>
          <w:rFonts w:ascii="Aptos Display" w:hAnsi="Aptos Display"/>
          <w:sz w:val="22"/>
          <w:szCs w:val="22"/>
        </w:rPr>
        <w:br/>
        <w:t>Lorsque vous vous rendez chez un opérateur funéraire :</w:t>
      </w:r>
    </w:p>
    <w:p w14:paraId="351BADC5" w14:textId="77777777" w:rsidR="001E543E" w:rsidRDefault="001E543E" w:rsidP="00C74FA3">
      <w:pPr>
        <w:pStyle w:val="Paragraphedeliste"/>
        <w:numPr>
          <w:ilvl w:val="0"/>
          <w:numId w:val="1"/>
        </w:numPr>
        <w:spacing w:after="120" w:line="240" w:lineRule="auto"/>
        <w:ind w:left="567" w:hanging="284"/>
        <w:contextualSpacing w:val="0"/>
        <w:rPr>
          <w:rFonts w:ascii="Aptos Display" w:hAnsi="Aptos Display"/>
          <w:sz w:val="22"/>
          <w:szCs w:val="22"/>
        </w:rPr>
      </w:pPr>
      <w:r w:rsidRPr="001E543E">
        <w:rPr>
          <w:rFonts w:ascii="Aptos Display" w:hAnsi="Aptos Display"/>
          <w:sz w:val="22"/>
          <w:szCs w:val="22"/>
        </w:rPr>
        <w:t>la remise du devis funéraire est gratuite et sans engagement. Si vous acceptez le devis, un bon de commande sera établi pour concrétiser l'accord ;</w:t>
      </w:r>
    </w:p>
    <w:p w14:paraId="1AC12C8B" w14:textId="77777777" w:rsidR="001E543E" w:rsidRDefault="001E543E" w:rsidP="00C74FA3">
      <w:pPr>
        <w:pStyle w:val="Paragraphedeliste"/>
        <w:numPr>
          <w:ilvl w:val="0"/>
          <w:numId w:val="1"/>
        </w:numPr>
        <w:spacing w:after="120" w:line="240" w:lineRule="auto"/>
        <w:ind w:left="567" w:hanging="284"/>
        <w:contextualSpacing w:val="0"/>
        <w:rPr>
          <w:rFonts w:ascii="Aptos Display" w:hAnsi="Aptos Display"/>
          <w:sz w:val="22"/>
          <w:szCs w:val="22"/>
        </w:rPr>
      </w:pPr>
      <w:r w:rsidRPr="001E543E">
        <w:rPr>
          <w:rFonts w:ascii="Aptos Display" w:hAnsi="Aptos Display"/>
          <w:sz w:val="22"/>
          <w:szCs w:val="22"/>
        </w:rPr>
        <w:t>la notice d'information sur les soins de conservation doit vous être remise par l'opérateur funéraire ;</w:t>
      </w:r>
    </w:p>
    <w:p w14:paraId="62658D11" w14:textId="03562474" w:rsidR="001E543E" w:rsidRPr="001E543E" w:rsidRDefault="001E543E" w:rsidP="00C74FA3">
      <w:pPr>
        <w:pStyle w:val="Paragraphedeliste"/>
        <w:numPr>
          <w:ilvl w:val="0"/>
          <w:numId w:val="1"/>
        </w:numPr>
        <w:spacing w:after="120" w:line="240" w:lineRule="auto"/>
        <w:ind w:left="567" w:hanging="284"/>
        <w:contextualSpacing w:val="0"/>
        <w:rPr>
          <w:rFonts w:ascii="Aptos Display" w:hAnsi="Aptos Display"/>
          <w:sz w:val="22"/>
          <w:szCs w:val="22"/>
        </w:rPr>
      </w:pPr>
      <w:r w:rsidRPr="001E543E">
        <w:rPr>
          <w:rFonts w:ascii="Aptos Display" w:hAnsi="Aptos Display"/>
          <w:sz w:val="22"/>
          <w:szCs w:val="22"/>
        </w:rPr>
        <w:t>en cas de litige avec l'opérateur funéraire, vous pouvez saisir le médiateur de la consommation auquel il a adhéré.</w:t>
      </w:r>
    </w:p>
    <w:p w14:paraId="01416131" w14:textId="77777777" w:rsidR="001E543E" w:rsidRDefault="001E543E" w:rsidP="001E543E">
      <w:pPr>
        <w:spacing w:after="120" w:line="276" w:lineRule="auto"/>
        <w:rPr>
          <w:rFonts w:ascii="Aptos Display" w:hAnsi="Aptos Display"/>
          <w:sz w:val="22"/>
          <w:szCs w:val="22"/>
        </w:rPr>
      </w:pPr>
      <w:r w:rsidRPr="001E543E">
        <w:rPr>
          <w:rFonts w:ascii="Aptos Display" w:hAnsi="Aptos Display"/>
          <w:sz w:val="22"/>
          <w:szCs w:val="22"/>
        </w:rPr>
        <w:br/>
        <w:t>Certaines prestations sont réglementairement obligatoires :</w:t>
      </w:r>
    </w:p>
    <w:p w14:paraId="377FA630" w14:textId="77777777" w:rsidR="001E543E" w:rsidRDefault="001E543E" w:rsidP="00C74FA3">
      <w:pPr>
        <w:pStyle w:val="Paragraphedeliste"/>
        <w:numPr>
          <w:ilvl w:val="0"/>
          <w:numId w:val="1"/>
        </w:numPr>
        <w:spacing w:after="120" w:line="240" w:lineRule="auto"/>
        <w:ind w:left="567" w:hanging="284"/>
        <w:contextualSpacing w:val="0"/>
        <w:rPr>
          <w:rFonts w:ascii="Aptos Display" w:hAnsi="Aptos Display"/>
          <w:sz w:val="22"/>
          <w:szCs w:val="22"/>
        </w:rPr>
      </w:pPr>
      <w:r w:rsidRPr="001E543E">
        <w:rPr>
          <w:rFonts w:ascii="Aptos Display" w:hAnsi="Aptos Display"/>
          <w:sz w:val="22"/>
          <w:szCs w:val="22"/>
        </w:rPr>
        <w:t>la fourniture du cercueil avec une plaque d'identité, une cuvette étanche et quatre poignées ;</w:t>
      </w:r>
    </w:p>
    <w:p w14:paraId="53492F9A" w14:textId="77777777" w:rsidR="001E543E" w:rsidRDefault="001E543E" w:rsidP="00C74FA3">
      <w:pPr>
        <w:pStyle w:val="Paragraphedeliste"/>
        <w:numPr>
          <w:ilvl w:val="0"/>
          <w:numId w:val="1"/>
        </w:numPr>
        <w:spacing w:after="120" w:line="240" w:lineRule="auto"/>
        <w:ind w:left="567" w:hanging="284"/>
        <w:contextualSpacing w:val="0"/>
        <w:rPr>
          <w:rFonts w:ascii="Aptos Display" w:hAnsi="Aptos Display"/>
          <w:sz w:val="22"/>
          <w:szCs w:val="22"/>
        </w:rPr>
      </w:pPr>
      <w:r w:rsidRPr="001E543E">
        <w:rPr>
          <w:rFonts w:ascii="Aptos Display" w:hAnsi="Aptos Display"/>
          <w:sz w:val="22"/>
          <w:szCs w:val="22"/>
        </w:rPr>
        <w:t>la housse mortuaire en cas de transport avant mise en bière ;</w:t>
      </w:r>
    </w:p>
    <w:p w14:paraId="4FD3EE36" w14:textId="77777777" w:rsidR="001E543E" w:rsidRDefault="001E543E" w:rsidP="00C74FA3">
      <w:pPr>
        <w:pStyle w:val="Paragraphedeliste"/>
        <w:numPr>
          <w:ilvl w:val="0"/>
          <w:numId w:val="1"/>
        </w:numPr>
        <w:spacing w:after="120" w:line="240" w:lineRule="auto"/>
        <w:ind w:left="567" w:hanging="284"/>
        <w:contextualSpacing w:val="0"/>
        <w:rPr>
          <w:rFonts w:ascii="Aptos Display" w:hAnsi="Aptos Display"/>
          <w:sz w:val="22"/>
          <w:szCs w:val="22"/>
        </w:rPr>
      </w:pPr>
      <w:r w:rsidRPr="001E543E">
        <w:rPr>
          <w:rFonts w:ascii="Aptos Display" w:hAnsi="Aptos Display"/>
          <w:sz w:val="22"/>
          <w:szCs w:val="22"/>
        </w:rPr>
        <w:t>si le défunt en est porteur, le retrait d'une prothèse (stimulateur cardiaque) fonctionnant au moyen d'une pile incompatible avec l'inhumation ou la crémation ;</w:t>
      </w:r>
    </w:p>
    <w:p w14:paraId="32738BA3" w14:textId="77777777" w:rsidR="001E543E" w:rsidRDefault="001E543E" w:rsidP="00C74FA3">
      <w:pPr>
        <w:pStyle w:val="Paragraphedeliste"/>
        <w:numPr>
          <w:ilvl w:val="0"/>
          <w:numId w:val="1"/>
        </w:numPr>
        <w:spacing w:after="120" w:line="240" w:lineRule="auto"/>
        <w:ind w:left="567" w:hanging="284"/>
        <w:contextualSpacing w:val="0"/>
        <w:rPr>
          <w:rFonts w:ascii="Aptos Display" w:hAnsi="Aptos Display"/>
          <w:sz w:val="22"/>
          <w:szCs w:val="22"/>
        </w:rPr>
      </w:pPr>
      <w:r w:rsidRPr="001E543E">
        <w:rPr>
          <w:rFonts w:ascii="Aptos Display" w:hAnsi="Aptos Display"/>
          <w:sz w:val="22"/>
          <w:szCs w:val="22"/>
        </w:rPr>
        <w:t>si vous optez pour une inhumation : le personnel pour l'inhumation, le creusement et le comblement de la fosse, l'ouverture et la fermeture du caveau ;</w:t>
      </w:r>
    </w:p>
    <w:p w14:paraId="2B1BFA65" w14:textId="14419165" w:rsidR="001E543E" w:rsidRPr="001E543E" w:rsidRDefault="001E543E" w:rsidP="00C74FA3">
      <w:pPr>
        <w:pStyle w:val="Paragraphedeliste"/>
        <w:numPr>
          <w:ilvl w:val="0"/>
          <w:numId w:val="1"/>
        </w:numPr>
        <w:spacing w:after="120" w:line="240" w:lineRule="auto"/>
        <w:ind w:left="567" w:hanging="284"/>
        <w:contextualSpacing w:val="0"/>
        <w:rPr>
          <w:rFonts w:ascii="Aptos Display" w:hAnsi="Aptos Display"/>
          <w:sz w:val="22"/>
          <w:szCs w:val="22"/>
        </w:rPr>
      </w:pPr>
      <w:r w:rsidRPr="001E543E">
        <w:rPr>
          <w:rFonts w:ascii="Aptos Display" w:hAnsi="Aptos Display"/>
          <w:sz w:val="22"/>
          <w:szCs w:val="22"/>
        </w:rPr>
        <w:lastRenderedPageBreak/>
        <w:t>si vous optez pour une crémation : le personnel pour la crémation, la fourniture de l'urne avec la plaque et les prestations associées (scellement, dépôt en columbarium, inhumation sinon dispersion).</w:t>
      </w:r>
    </w:p>
    <w:p w14:paraId="18539AA7" w14:textId="08EFB2EC" w:rsidR="0058473F" w:rsidRDefault="0058473F" w:rsidP="001E543E">
      <w:pPr>
        <w:spacing w:after="120" w:line="276" w:lineRule="auto"/>
        <w:rPr>
          <w:rFonts w:ascii="Aptos Display" w:hAnsi="Aptos Display"/>
          <w:sz w:val="22"/>
          <w:szCs w:val="22"/>
        </w:rPr>
      </w:pPr>
    </w:p>
    <w:p w14:paraId="25B2831C" w14:textId="586DD776" w:rsidR="001E543E" w:rsidRDefault="001E543E" w:rsidP="001E543E">
      <w:pPr>
        <w:spacing w:after="120" w:line="276" w:lineRule="auto"/>
        <w:rPr>
          <w:rFonts w:ascii="Aptos Display" w:hAnsi="Aptos Display"/>
          <w:sz w:val="22"/>
          <w:szCs w:val="22"/>
        </w:rPr>
      </w:pPr>
      <w:r w:rsidRPr="001E543E">
        <w:rPr>
          <w:rFonts w:ascii="Aptos Display" w:hAnsi="Aptos Display"/>
          <w:sz w:val="22"/>
          <w:szCs w:val="22"/>
        </w:rPr>
        <w:t>Certaines prestations ne sont réglementairement obligatoires qu'en fonction des circonstances :</w:t>
      </w:r>
    </w:p>
    <w:p w14:paraId="7D3B59EE" w14:textId="4B036A3E" w:rsidR="001E543E" w:rsidRDefault="001E543E" w:rsidP="00C74FA3">
      <w:pPr>
        <w:pStyle w:val="Paragraphedeliste"/>
        <w:numPr>
          <w:ilvl w:val="0"/>
          <w:numId w:val="1"/>
        </w:numPr>
        <w:spacing w:after="120" w:line="240" w:lineRule="auto"/>
        <w:ind w:left="567" w:hanging="284"/>
        <w:contextualSpacing w:val="0"/>
        <w:rPr>
          <w:rFonts w:ascii="Aptos Display" w:hAnsi="Aptos Display"/>
          <w:sz w:val="22"/>
          <w:szCs w:val="22"/>
        </w:rPr>
      </w:pPr>
      <w:r w:rsidRPr="001E543E">
        <w:rPr>
          <w:rFonts w:ascii="Aptos Display" w:hAnsi="Aptos Display"/>
          <w:sz w:val="22"/>
          <w:szCs w:val="22"/>
        </w:rPr>
        <w:t>les soins de conservation (actes de thanatopraxie) en cas de transport international du corps, selon la législation du pays d'accueil ou les règles fixées par la compagnie aérienne ;</w:t>
      </w:r>
    </w:p>
    <w:p w14:paraId="225F8787" w14:textId="5A58016B" w:rsidR="001E543E" w:rsidRPr="001E543E" w:rsidRDefault="001E543E" w:rsidP="00C74FA3">
      <w:pPr>
        <w:pStyle w:val="Paragraphedeliste"/>
        <w:numPr>
          <w:ilvl w:val="0"/>
          <w:numId w:val="1"/>
        </w:numPr>
        <w:spacing w:after="120" w:line="240" w:lineRule="auto"/>
        <w:ind w:left="567" w:hanging="284"/>
        <w:contextualSpacing w:val="0"/>
        <w:rPr>
          <w:rFonts w:ascii="Aptos Display" w:hAnsi="Aptos Display"/>
          <w:sz w:val="22"/>
          <w:szCs w:val="22"/>
        </w:rPr>
      </w:pPr>
      <w:r w:rsidRPr="001E543E">
        <w:rPr>
          <w:rFonts w:ascii="Aptos Display" w:hAnsi="Aptos Display"/>
          <w:sz w:val="22"/>
          <w:szCs w:val="22"/>
        </w:rPr>
        <w:t>le cercueil hermétique muni d'un filtre épurateur en cas de cercueil fermé soit à résidence, soit dans un édifice cultuel ou dans un caveau provisoire, pour une durée excédant six jours, en cas de transport international du corps, selon la législation du pays d'accueil ou les règles fixées par la compagnie aérienne, et en cas d'infection transmissible ou décision du préfet.</w:t>
      </w:r>
    </w:p>
    <w:p w14:paraId="3A5487A4" w14:textId="77777777" w:rsidR="0058473F" w:rsidRDefault="001E543E" w:rsidP="001E543E">
      <w:pPr>
        <w:spacing w:after="120" w:line="276" w:lineRule="auto"/>
        <w:rPr>
          <w:rFonts w:ascii="Aptos Display" w:hAnsi="Aptos Display"/>
          <w:sz w:val="22"/>
          <w:szCs w:val="22"/>
        </w:rPr>
      </w:pPr>
      <w:r w:rsidRPr="001E543E">
        <w:rPr>
          <w:rFonts w:ascii="Aptos Display" w:hAnsi="Aptos Display"/>
          <w:sz w:val="22"/>
          <w:szCs w:val="22"/>
        </w:rPr>
        <w:br/>
        <w:t>Vous pouvez librement accepter ou refuser les autres prestations qui vous sont proposées, dans la mesure où elles sont optionnelles.</w:t>
      </w:r>
      <w:r w:rsidRPr="001E543E">
        <w:rPr>
          <w:rFonts w:ascii="Aptos Display" w:hAnsi="Aptos Display"/>
          <w:sz w:val="22"/>
          <w:szCs w:val="22"/>
        </w:rPr>
        <w:br/>
      </w:r>
    </w:p>
    <w:p w14:paraId="735C8D7F" w14:textId="77777777" w:rsidR="0058473F" w:rsidRDefault="001E543E" w:rsidP="001E543E">
      <w:pPr>
        <w:spacing w:after="120" w:line="276" w:lineRule="auto"/>
        <w:rPr>
          <w:rFonts w:ascii="Aptos Display" w:hAnsi="Aptos Display"/>
          <w:sz w:val="22"/>
          <w:szCs w:val="22"/>
        </w:rPr>
      </w:pPr>
      <w:r w:rsidRPr="001E543E">
        <w:rPr>
          <w:rFonts w:ascii="Aptos Display" w:hAnsi="Aptos Display"/>
          <w:sz w:val="22"/>
          <w:szCs w:val="22"/>
        </w:rPr>
        <w:t>Le transport du corps avant et après mise en bière est réalisé en fonction des circonstances et de vos choix. Dans tous les cas, il doit être opéré par un véhicule funéraire conforme aux prescriptions techniques prévues par la réglementation.</w:t>
      </w:r>
      <w:r w:rsidRPr="001E543E">
        <w:rPr>
          <w:rFonts w:ascii="Aptos Display" w:hAnsi="Aptos Display"/>
          <w:sz w:val="22"/>
          <w:szCs w:val="22"/>
        </w:rPr>
        <w:br/>
      </w:r>
    </w:p>
    <w:p w14:paraId="24280ED0" w14:textId="57E47B57" w:rsidR="001E543E" w:rsidRDefault="001E543E" w:rsidP="001E543E">
      <w:pPr>
        <w:spacing w:after="120" w:line="276" w:lineRule="auto"/>
        <w:rPr>
          <w:rFonts w:ascii="Aptos Display" w:hAnsi="Aptos Display"/>
          <w:sz w:val="22"/>
          <w:szCs w:val="22"/>
        </w:rPr>
      </w:pPr>
      <w:r w:rsidRPr="001E543E">
        <w:rPr>
          <w:rFonts w:ascii="Aptos Display" w:hAnsi="Aptos Display"/>
          <w:sz w:val="22"/>
          <w:szCs w:val="22"/>
        </w:rPr>
        <w:t>Avant mise en bière, le transport du corps du défunt vers le lieu de mise en bière, où il va être conservé à cet effet, doit intervenir dans les 48 heures suivant le décès. Ce lieu peut être, au choix de sa famille :</w:t>
      </w:r>
    </w:p>
    <w:p w14:paraId="1CC59639" w14:textId="0B416436" w:rsidR="001E543E" w:rsidRDefault="001E543E" w:rsidP="00C74FA3">
      <w:pPr>
        <w:pStyle w:val="Paragraphedeliste"/>
        <w:numPr>
          <w:ilvl w:val="0"/>
          <w:numId w:val="1"/>
        </w:numPr>
        <w:spacing w:after="120" w:line="240" w:lineRule="auto"/>
        <w:ind w:left="567" w:hanging="284"/>
        <w:contextualSpacing w:val="0"/>
        <w:rPr>
          <w:rFonts w:ascii="Aptos Display" w:hAnsi="Aptos Display"/>
          <w:sz w:val="22"/>
          <w:szCs w:val="22"/>
        </w:rPr>
      </w:pPr>
      <w:r w:rsidRPr="001E543E">
        <w:rPr>
          <w:rFonts w:ascii="Aptos Display" w:hAnsi="Aptos Display"/>
          <w:sz w:val="22"/>
          <w:szCs w:val="22"/>
        </w:rPr>
        <w:t>son domicile (y compris un EHPAD) ou la résidence d'un membre de sa famille. La conservation du corps peut notamment être réalisée par la location d'un matériel de réfrigération ou la pose de carboglace, à la charge des familles. Les frais liés à la présence du défunt en EHPAD jusqu'à l'inhumation ou la crémation, qui a lieu au plus tard 14 jours calendaires suivant le décès, sont ceux relevant du contrat d'hébergement, sans frais spécifiques supplémentaires ;</w:t>
      </w:r>
    </w:p>
    <w:p w14:paraId="17D37921" w14:textId="77777777" w:rsidR="001E543E" w:rsidRDefault="001E543E" w:rsidP="00C74FA3">
      <w:pPr>
        <w:pStyle w:val="Paragraphedeliste"/>
        <w:numPr>
          <w:ilvl w:val="0"/>
          <w:numId w:val="1"/>
        </w:numPr>
        <w:spacing w:after="120" w:line="240" w:lineRule="auto"/>
        <w:ind w:left="567" w:hanging="284"/>
        <w:contextualSpacing w:val="0"/>
        <w:rPr>
          <w:rFonts w:ascii="Aptos Display" w:hAnsi="Aptos Display"/>
          <w:sz w:val="22"/>
          <w:szCs w:val="22"/>
        </w:rPr>
      </w:pPr>
      <w:r w:rsidRPr="001E543E">
        <w:rPr>
          <w:rFonts w:ascii="Aptos Display" w:hAnsi="Aptos Display"/>
          <w:sz w:val="22"/>
          <w:szCs w:val="22"/>
        </w:rPr>
        <w:t>une chambre mortuaire, lorsque l'EHPAD ou l'établissement de soins en dispose. Dans ce cas, la mise à disposition de la chambre mortuaire est gratuite pendant 3 jours ;</w:t>
      </w:r>
    </w:p>
    <w:p w14:paraId="06F1A5C3" w14:textId="77777777" w:rsidR="00AF111A" w:rsidRPr="00AF111A" w:rsidRDefault="00AF111A" w:rsidP="00C7213E">
      <w:pPr>
        <w:pStyle w:val="Paragraphedeliste"/>
        <w:numPr>
          <w:ilvl w:val="0"/>
          <w:numId w:val="1"/>
        </w:numPr>
        <w:spacing w:after="120" w:line="240" w:lineRule="auto"/>
        <w:ind w:left="567" w:hanging="284"/>
        <w:contextualSpacing w:val="0"/>
        <w:rPr>
          <w:rFonts w:ascii="Aptos Display" w:hAnsi="Aptos Display"/>
          <w:sz w:val="22"/>
          <w:szCs w:val="22"/>
        </w:rPr>
      </w:pPr>
      <w:r w:rsidRPr="00AF111A">
        <w:rPr>
          <w:rFonts w:ascii="Aptos Display" w:hAnsi="Aptos Display"/>
          <w:sz w:val="22"/>
          <w:szCs w:val="22"/>
        </w:rPr>
        <w:t>une chambre funéraire gérée par une commune, un opérateur funéraire ou une association. Le séjour du corps en chambre funéraire est payant. Toutefois, lorsque le transfert du défunt a été demandé par le directeur d’un établissement de santé ne devant pas disposer d’une chambre mortuaire, et sur attestation écrite qu’il n’a pas réussi à joindre la famille dans un délai de dix heures à compter du décès, les frais de transport du corps vers la chambre funéraire et les trois premiers jours suivant l’admission sont payés par l’établissement. Ces frais ne peuvent donc être facturés aux familles.</w:t>
      </w:r>
    </w:p>
    <w:p w14:paraId="7153738F" w14:textId="77777777" w:rsidR="00C7213E" w:rsidRDefault="00C7213E" w:rsidP="00C7213E">
      <w:pPr>
        <w:pStyle w:val="Paragraphedeliste"/>
        <w:spacing w:after="120" w:line="240" w:lineRule="auto"/>
        <w:ind w:left="567"/>
        <w:contextualSpacing w:val="0"/>
        <w:rPr>
          <w:rFonts w:ascii="Aptos Display" w:hAnsi="Aptos Display"/>
          <w:sz w:val="22"/>
          <w:szCs w:val="22"/>
        </w:rPr>
      </w:pPr>
    </w:p>
    <w:p w14:paraId="265D8FF1" w14:textId="6E5B9FFC" w:rsidR="001E543E" w:rsidRPr="00C7213E" w:rsidRDefault="00C7213E" w:rsidP="00C7213E">
      <w:pPr>
        <w:pStyle w:val="Paragraphedeliste"/>
        <w:spacing w:after="120" w:line="240" w:lineRule="auto"/>
        <w:ind w:left="142"/>
        <w:contextualSpacing w:val="0"/>
        <w:rPr>
          <w:rFonts w:ascii="Aptos Display" w:hAnsi="Aptos Display"/>
          <w:sz w:val="22"/>
          <w:szCs w:val="22"/>
        </w:rPr>
      </w:pPr>
      <w:r>
        <w:rPr>
          <w:rFonts w:ascii="Aptos Display" w:hAnsi="Aptos Display"/>
          <w:sz w:val="22"/>
          <w:szCs w:val="22"/>
        </w:rPr>
        <w:t xml:space="preserve">La </w:t>
      </w:r>
      <w:r w:rsidR="001E543E" w:rsidRPr="00C7213E">
        <w:rPr>
          <w:rFonts w:ascii="Aptos Display" w:hAnsi="Aptos Display"/>
          <w:sz w:val="22"/>
          <w:szCs w:val="22"/>
        </w:rPr>
        <w:t>dispersion des cendres en pleine nature par la famille est libre et gratuite mais elle doit être déclarée auprès de la mairie de la commune du lieu de naissance du défunt. Seule la dispersion des cendres réalisée par un opérateur funéraire habilité peut donner lieu à une facturation.</w:t>
      </w:r>
    </w:p>
    <w:p w14:paraId="50886599" w14:textId="77777777" w:rsidR="0058473F" w:rsidRDefault="0058473F" w:rsidP="001E543E">
      <w:pPr>
        <w:spacing w:after="0" w:line="276" w:lineRule="auto"/>
        <w:rPr>
          <w:rFonts w:ascii="Aptos Display" w:hAnsi="Aptos Display"/>
          <w:sz w:val="22"/>
          <w:szCs w:val="22"/>
        </w:rPr>
      </w:pPr>
    </w:p>
    <w:p w14:paraId="41B7C435" w14:textId="77777777" w:rsidR="0058473F" w:rsidRDefault="0058473F" w:rsidP="001E543E">
      <w:pPr>
        <w:spacing w:after="0" w:line="276" w:lineRule="auto"/>
        <w:rPr>
          <w:rFonts w:ascii="Aptos Display" w:hAnsi="Aptos Display"/>
          <w:sz w:val="22"/>
          <w:szCs w:val="22"/>
        </w:rPr>
      </w:pPr>
    </w:p>
    <w:p w14:paraId="4891DCC8" w14:textId="77777777" w:rsidR="00E2330D" w:rsidRDefault="00E2330D" w:rsidP="001E543E">
      <w:pPr>
        <w:spacing w:after="0" w:line="276" w:lineRule="auto"/>
        <w:rPr>
          <w:rFonts w:ascii="Aptos Display" w:hAnsi="Aptos Display"/>
          <w:sz w:val="22"/>
          <w:szCs w:val="22"/>
        </w:rPr>
      </w:pPr>
    </w:p>
    <w:p w14:paraId="1382A777" w14:textId="38040EB7" w:rsidR="009A5FD0" w:rsidRPr="00C7213E" w:rsidRDefault="001E543E" w:rsidP="001E543E">
      <w:pPr>
        <w:spacing w:after="0" w:line="276" w:lineRule="auto"/>
        <w:rPr>
          <w:rFonts w:ascii="Aptos Display" w:hAnsi="Aptos Display"/>
          <w:sz w:val="20"/>
          <w:szCs w:val="20"/>
        </w:rPr>
      </w:pPr>
      <w:r w:rsidRPr="001E543E">
        <w:rPr>
          <w:rFonts w:ascii="Aptos Display" w:hAnsi="Aptos Display"/>
          <w:sz w:val="22"/>
          <w:szCs w:val="22"/>
        </w:rPr>
        <w:br/>
      </w:r>
      <w:r w:rsidRPr="001E543E">
        <w:rPr>
          <w:rFonts w:ascii="Aptos Display" w:hAnsi="Aptos Display"/>
          <w:sz w:val="20"/>
          <w:szCs w:val="20"/>
        </w:rPr>
        <w:t>(*) Ce délai peut varier en raison du lieu (outre-mer, pays étranger ou sur la voie publique) ou des causes (maladie, obstacle médical-légal, recherche en vue d'analyses) du décès. Veuillez-vous informer auprès de votre opérateur funéraire</w:t>
      </w:r>
    </w:p>
    <w:sectPr w:rsidR="009A5FD0" w:rsidRPr="00C7213E" w:rsidSect="00C74FA3">
      <w:pgSz w:w="11906" w:h="16838"/>
      <w:pgMar w:top="1247" w:right="1247" w:bottom="1247"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B0DE3"/>
    <w:multiLevelType w:val="hybridMultilevel"/>
    <w:tmpl w:val="354AAC36"/>
    <w:lvl w:ilvl="0" w:tplc="E8106954">
      <w:numFmt w:val="bullet"/>
      <w:lvlText w:val="-"/>
      <w:lvlJc w:val="left"/>
      <w:pPr>
        <w:ind w:left="720" w:hanging="360"/>
      </w:pPr>
      <w:rPr>
        <w:rFonts w:ascii="Aptos Display" w:eastAsiaTheme="minorHAnsi" w:hAnsi="Aptos Display"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63735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43E"/>
    <w:rsid w:val="00073941"/>
    <w:rsid w:val="00096FAB"/>
    <w:rsid w:val="001E543E"/>
    <w:rsid w:val="003E53B1"/>
    <w:rsid w:val="004E71BD"/>
    <w:rsid w:val="00534AE7"/>
    <w:rsid w:val="0058473F"/>
    <w:rsid w:val="00841622"/>
    <w:rsid w:val="009A5FD0"/>
    <w:rsid w:val="00A56EF1"/>
    <w:rsid w:val="00AF111A"/>
    <w:rsid w:val="00C7213E"/>
    <w:rsid w:val="00C74FA3"/>
    <w:rsid w:val="00CD7F11"/>
    <w:rsid w:val="00E2330D"/>
    <w:rsid w:val="00E32597"/>
    <w:rsid w:val="00E414CC"/>
    <w:rsid w:val="00FA49D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D1AB0"/>
  <w15:chartTrackingRefBased/>
  <w15:docId w15:val="{DAFB09D8-301A-4C97-A3ED-A09C9B8BB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E54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E54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E543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E543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E543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E543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E543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E543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E543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E543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E543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E543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E543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E543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E543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E543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E543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E543E"/>
    <w:rPr>
      <w:rFonts w:eastAsiaTheme="majorEastAsia" w:cstheme="majorBidi"/>
      <w:color w:val="272727" w:themeColor="text1" w:themeTint="D8"/>
    </w:rPr>
  </w:style>
  <w:style w:type="paragraph" w:styleId="Titre">
    <w:name w:val="Title"/>
    <w:basedOn w:val="Normal"/>
    <w:next w:val="Normal"/>
    <w:link w:val="TitreCar"/>
    <w:uiPriority w:val="10"/>
    <w:qFormat/>
    <w:rsid w:val="001E54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E543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E543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E543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E543E"/>
    <w:pPr>
      <w:spacing w:before="160"/>
      <w:jc w:val="center"/>
    </w:pPr>
    <w:rPr>
      <w:i/>
      <w:iCs/>
      <w:color w:val="404040" w:themeColor="text1" w:themeTint="BF"/>
    </w:rPr>
  </w:style>
  <w:style w:type="character" w:customStyle="1" w:styleId="CitationCar">
    <w:name w:val="Citation Car"/>
    <w:basedOn w:val="Policepardfaut"/>
    <w:link w:val="Citation"/>
    <w:uiPriority w:val="29"/>
    <w:rsid w:val="001E543E"/>
    <w:rPr>
      <w:i/>
      <w:iCs/>
      <w:color w:val="404040" w:themeColor="text1" w:themeTint="BF"/>
    </w:rPr>
  </w:style>
  <w:style w:type="paragraph" w:styleId="Paragraphedeliste">
    <w:name w:val="List Paragraph"/>
    <w:basedOn w:val="Normal"/>
    <w:uiPriority w:val="34"/>
    <w:qFormat/>
    <w:rsid w:val="001E543E"/>
    <w:pPr>
      <w:ind w:left="720"/>
      <w:contextualSpacing/>
    </w:pPr>
  </w:style>
  <w:style w:type="character" w:styleId="Accentuationintense">
    <w:name w:val="Intense Emphasis"/>
    <w:basedOn w:val="Policepardfaut"/>
    <w:uiPriority w:val="21"/>
    <w:qFormat/>
    <w:rsid w:val="001E543E"/>
    <w:rPr>
      <w:i/>
      <w:iCs/>
      <w:color w:val="0F4761" w:themeColor="accent1" w:themeShade="BF"/>
    </w:rPr>
  </w:style>
  <w:style w:type="paragraph" w:styleId="Citationintense">
    <w:name w:val="Intense Quote"/>
    <w:basedOn w:val="Normal"/>
    <w:next w:val="Normal"/>
    <w:link w:val="CitationintenseCar"/>
    <w:uiPriority w:val="30"/>
    <w:qFormat/>
    <w:rsid w:val="001E54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E543E"/>
    <w:rPr>
      <w:i/>
      <w:iCs/>
      <w:color w:val="0F4761" w:themeColor="accent1" w:themeShade="BF"/>
    </w:rPr>
  </w:style>
  <w:style w:type="character" w:styleId="Rfrenceintense">
    <w:name w:val="Intense Reference"/>
    <w:basedOn w:val="Policepardfaut"/>
    <w:uiPriority w:val="32"/>
    <w:qFormat/>
    <w:rsid w:val="001E543E"/>
    <w:rPr>
      <w:b/>
      <w:bCs/>
      <w:smallCaps/>
      <w:color w:val="0F4761" w:themeColor="accent1" w:themeShade="BF"/>
      <w:spacing w:val="5"/>
    </w:rPr>
  </w:style>
  <w:style w:type="character" w:styleId="Lienhypertexte">
    <w:name w:val="Hyperlink"/>
    <w:basedOn w:val="Policepardfaut"/>
    <w:uiPriority w:val="99"/>
    <w:unhideWhenUsed/>
    <w:rsid w:val="001E543E"/>
    <w:rPr>
      <w:color w:val="467886" w:themeColor="hyperlink"/>
      <w:u w:val="single"/>
    </w:rPr>
  </w:style>
  <w:style w:type="character" w:styleId="Mentionnonrsolue">
    <w:name w:val="Unresolved Mention"/>
    <w:basedOn w:val="Policepardfaut"/>
    <w:uiPriority w:val="99"/>
    <w:semiHidden/>
    <w:unhideWhenUsed/>
    <w:rsid w:val="001E54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120300">
      <w:bodyDiv w:val="1"/>
      <w:marLeft w:val="0"/>
      <w:marRight w:val="0"/>
      <w:marTop w:val="0"/>
      <w:marBottom w:val="0"/>
      <w:divBdr>
        <w:top w:val="none" w:sz="0" w:space="0" w:color="auto"/>
        <w:left w:val="none" w:sz="0" w:space="0" w:color="auto"/>
        <w:bottom w:val="none" w:sz="0" w:space="0" w:color="auto"/>
        <w:right w:val="none" w:sz="0" w:space="0" w:color="auto"/>
      </w:divBdr>
    </w:div>
    <w:div w:id="2082172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onomie.gouv.fr/dgccrf" TargetMode="External"/><Relationship Id="rId3" Type="http://schemas.openxmlformats.org/officeDocument/2006/relationships/settings" Target="settings.xml"/><Relationship Id="rId7" Type="http://schemas.openxmlformats.org/officeDocument/2006/relationships/hyperlink" Target="https://www.pour-les-personnes-agees.gouv.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ervice-public.gouv.fr/" TargetMode="External"/><Relationship Id="rId11" Type="http://schemas.openxmlformats.org/officeDocument/2006/relationships/theme" Target="theme/theme1.xml"/><Relationship Id="rId5" Type="http://schemas.openxmlformats.org/officeDocument/2006/relationships/hyperlink" Target="https://www.legifrance.gouv.fr/affichTexte.do?cidTexte=JORFTEXT000000574776&amp;categorieLien=cid"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gira-vie.fr/obsequ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997</Words>
  <Characters>5484</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Clémence Maillot</dc:creator>
  <cp:keywords/>
  <dc:description/>
  <cp:lastModifiedBy>Franck VASSEUR</cp:lastModifiedBy>
  <cp:revision>2</cp:revision>
  <cp:lastPrinted>2026-09-02T13:43:00Z</cp:lastPrinted>
  <dcterms:created xsi:type="dcterms:W3CDTF">2026-09-29T14:09:00Z</dcterms:created>
  <dcterms:modified xsi:type="dcterms:W3CDTF">2026-09-29T14:09:00Z</dcterms:modified>
</cp:coreProperties>
</file>